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190E" w:rsidRPr="008026C4" w:rsidRDefault="0096190E" w:rsidP="0008378F">
      <w:pPr>
        <w:spacing w:before="60"/>
        <w:ind w:firstLine="851"/>
        <w:jc w:val="both"/>
        <w:rPr>
          <w:rFonts w:ascii="Arial" w:hAnsi="Arial" w:cs="Arial"/>
          <w:noProof/>
          <w:lang w:val="ro-RO"/>
        </w:rPr>
      </w:pPr>
      <w:r w:rsidRPr="008026C4">
        <w:rPr>
          <w:rFonts w:ascii="Arial" w:hAnsi="Arial" w:cs="Arial"/>
          <w:noProof/>
          <w:lang w:val="ro-RO"/>
        </w:rPr>
        <w:t>Asamblarea nituită se foloseşte când asamblarea prin alte metode este greoaie. De exemplu, atunci când avem materiale greu fuzibile sau nesudabile, nituirea este metoda cea mai bună de asamblare atât din punct de vedere calitativ cât şi economic.</w:t>
      </w:r>
      <w:r w:rsidR="00BB4490" w:rsidRPr="008026C4">
        <w:rPr>
          <w:rFonts w:ascii="Arial" w:hAnsi="Arial" w:cs="Arial"/>
          <w:noProof/>
          <w:lang w:val="ro-RO"/>
        </w:rPr>
        <w:t xml:space="preserve"> […]</w:t>
      </w:r>
      <w:r w:rsidR="00F75BE8">
        <w:rPr>
          <w:rFonts w:ascii="Arial" w:hAnsi="Arial" w:cs="Arial"/>
          <w:noProof/>
          <w:lang w:val="ro-RO"/>
        </w:rPr>
        <w:t xml:space="preserve"> </w:t>
      </w:r>
      <w:r w:rsidRPr="008026C4">
        <w:rPr>
          <w:rFonts w:ascii="Arial" w:hAnsi="Arial" w:cs="Arial"/>
          <w:noProof/>
          <w:lang w:val="ro-RO"/>
        </w:rPr>
        <w:t>Îmbinările nituite pot fi: îmbinări de rezistenţă, întâlnite la construcţiile metalice (poduri), îmbinări de etanşare (recipiente de depozitare) sau îmbinări de etanşare-rezistenţă</w:t>
      </w:r>
      <w:r w:rsidR="00CE31D0" w:rsidRPr="008026C4">
        <w:rPr>
          <w:rFonts w:ascii="Arial" w:hAnsi="Arial" w:cs="Arial"/>
          <w:noProof/>
          <w:lang w:val="ro-RO"/>
        </w:rPr>
        <w:t xml:space="preserve"> (construcţia na</w:t>
      </w:r>
      <w:r w:rsidRPr="008026C4">
        <w:rPr>
          <w:rFonts w:ascii="Arial" w:hAnsi="Arial" w:cs="Arial"/>
          <w:noProof/>
          <w:lang w:val="ro-RO"/>
        </w:rPr>
        <w:t>velor fluviale, maritime, recipiente de presiune etc.).</w:t>
      </w:r>
      <w:r w:rsidR="00F75BE8">
        <w:rPr>
          <w:rFonts w:ascii="Arial" w:hAnsi="Arial" w:cs="Arial"/>
          <w:noProof/>
          <w:lang w:val="ro-RO"/>
        </w:rPr>
        <w:t xml:space="preserve"> </w:t>
      </w:r>
      <w:r w:rsidRPr="008026C4">
        <w:rPr>
          <w:rFonts w:ascii="Arial" w:hAnsi="Arial" w:cs="Arial"/>
          <w:noProof/>
          <w:lang w:val="ro-RO"/>
        </w:rPr>
        <w:t>Nitul este elementul de asamblare care diferă după forma capului şi poate fi: cu cap semirotund, cu cap înecat, cu cap semiînecat, cu cap bombat etc.  Tija nitului este de secţiune circulară şi poate fi tijă plină, tubulară sau semitubulară (figura 4.6).</w:t>
      </w:r>
      <w:r w:rsidR="00F75BE8">
        <w:rPr>
          <w:rFonts w:ascii="Arial" w:hAnsi="Arial" w:cs="Arial"/>
          <w:noProof/>
          <w:lang w:val="ro-RO"/>
        </w:rPr>
        <w:t xml:space="preserve"> </w:t>
      </w:r>
      <w:r w:rsidRPr="008026C4">
        <w:rPr>
          <w:rFonts w:ascii="Arial" w:hAnsi="Arial" w:cs="Arial"/>
          <w:noProof/>
          <w:lang w:val="ro-RO"/>
        </w:rPr>
        <w:t>Forma nitului utilizat</w:t>
      </w:r>
      <w:r w:rsidR="00CE31D0" w:rsidRPr="008026C4">
        <w:rPr>
          <w:rFonts w:ascii="Arial" w:hAnsi="Arial" w:cs="Arial"/>
          <w:noProof/>
          <w:lang w:val="ro-RO"/>
        </w:rPr>
        <w:t>,</w:t>
      </w:r>
      <w:r w:rsidRPr="008026C4">
        <w:rPr>
          <w:rFonts w:ascii="Arial" w:hAnsi="Arial" w:cs="Arial"/>
          <w:noProof/>
          <w:lang w:val="ro-RO"/>
        </w:rPr>
        <w:t xml:space="preserve"> depinde de forţele care acţionează şi de forma suprafeţelor exterioare.</w:t>
      </w:r>
    </w:p>
    <w:p w:rsidR="0096190E" w:rsidRDefault="0096190E" w:rsidP="0008378F">
      <w:pPr>
        <w:spacing w:before="60"/>
        <w:ind w:firstLine="851"/>
        <w:jc w:val="both"/>
        <w:rPr>
          <w:rFonts w:ascii="Arial" w:hAnsi="Arial" w:cs="Arial"/>
          <w:noProof/>
          <w:lang w:val="ro-RO"/>
        </w:rPr>
      </w:pPr>
      <w:r w:rsidRPr="008026C4">
        <w:rPr>
          <w:rFonts w:ascii="Arial" w:hAnsi="Arial" w:cs="Arial"/>
          <w:noProof/>
          <w:lang w:val="ro-RO"/>
        </w:rPr>
        <w:t>După felul aşezării relative a tablelor, nituirea poate fi: prin suprapunere (figura 4.7) sau cu eclise (</w:t>
      </w:r>
      <w:r w:rsidR="009D0916" w:rsidRPr="008026C4">
        <w:rPr>
          <w:rFonts w:ascii="Arial" w:hAnsi="Arial" w:cs="Arial"/>
          <w:noProof/>
          <w:lang w:val="ro-RO"/>
        </w:rPr>
        <w:t>figura 4.8); nituirea cu eclise poate fi cu o eclisă sau cu două eclise.</w:t>
      </w:r>
    </w:p>
    <w:p w:rsidR="00F75BE8" w:rsidRPr="008026C4" w:rsidRDefault="00F75BE8" w:rsidP="00F75BE8">
      <w:pPr>
        <w:spacing w:before="60"/>
        <w:ind w:firstLine="851"/>
        <w:jc w:val="both"/>
        <w:rPr>
          <w:rFonts w:ascii="Arial" w:hAnsi="Arial" w:cs="Arial"/>
          <w:noProof/>
          <w:lang w:val="ro-RO"/>
        </w:rPr>
      </w:pPr>
      <w:r w:rsidRPr="008026C4">
        <w:rPr>
          <w:rFonts w:ascii="Arial" w:hAnsi="Arial" w:cs="Arial"/>
          <w:noProof/>
          <w:lang w:val="ro-RO"/>
        </w:rPr>
        <w:t>O asamblare nituită este corectă atunci când tija nitului umple complet gaura tablelor, iar capul de închidere format este coaxial cu tija şi o acoperă de jur-împrejur.</w:t>
      </w:r>
    </w:p>
    <w:p w:rsidR="00F75BE8" w:rsidRPr="008026C4" w:rsidRDefault="00F75BE8" w:rsidP="00F75BE8">
      <w:pPr>
        <w:spacing w:before="60"/>
        <w:ind w:firstLine="851"/>
        <w:jc w:val="both"/>
        <w:rPr>
          <w:rFonts w:ascii="Arial" w:hAnsi="Arial" w:cs="Arial"/>
          <w:noProof/>
          <w:lang w:val="ro-RO"/>
        </w:rPr>
      </w:pPr>
      <w:r w:rsidRPr="008026C4">
        <w:rPr>
          <w:rFonts w:ascii="Arial" w:hAnsi="Arial" w:cs="Arial"/>
          <w:noProof/>
          <w:lang w:val="ro-RO"/>
        </w:rPr>
        <w:t>Condiţiile tehnice şi clasificarea niturilor după formă, dimensiuni şi material sunt standardizate conform STAS 796-89. […]</w:t>
      </w:r>
    </w:p>
    <w:p w:rsidR="0016002B" w:rsidRPr="008026C4" w:rsidRDefault="005C101B" w:rsidP="004E3675">
      <w:pPr>
        <w:spacing w:before="60"/>
        <w:jc w:val="both"/>
        <w:rPr>
          <w:rFonts w:ascii="Arial" w:hAnsi="Arial" w:cs="Arial"/>
          <w:noProof/>
          <w:lang w:val="ro-RO"/>
        </w:rPr>
      </w:pPr>
      <w:bookmarkStart w:id="0" w:name="_GoBack"/>
      <w:bookmarkEnd w:id="0"/>
      <w:r>
        <w:rPr>
          <w:rFonts w:ascii="Arial" w:hAnsi="Arial" w:cs="Arial"/>
          <w:noProof/>
          <w:lang w:val="ro-RO" w:eastAsia="ro-RO"/>
        </w:rPr>
        <w:drawing>
          <wp:inline distT="0" distB="0" distL="0" distR="0">
            <wp:extent cx="3438525" cy="3438525"/>
            <wp:effectExtent l="19050" t="0" r="9525"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8" cstate="print"/>
                    <a:srcRect/>
                    <a:stretch>
                      <a:fillRect/>
                    </a:stretch>
                  </pic:blipFill>
                  <pic:spPr bwMode="auto">
                    <a:xfrm>
                      <a:off x="0" y="0"/>
                      <a:ext cx="3438525" cy="3438525"/>
                    </a:xfrm>
                    <a:prstGeom prst="rect">
                      <a:avLst/>
                    </a:prstGeom>
                    <a:noFill/>
                    <a:ln w="9525">
                      <a:noFill/>
                      <a:miter lim="800000"/>
                      <a:headEnd/>
                      <a:tailEnd/>
                    </a:ln>
                  </pic:spPr>
                </pic:pic>
              </a:graphicData>
            </a:graphic>
          </wp:inline>
        </w:drawing>
      </w:r>
    </w:p>
    <w:p w:rsidR="009D0916" w:rsidRPr="008026C4" w:rsidRDefault="009D0916" w:rsidP="005E3522">
      <w:pPr>
        <w:spacing w:before="60"/>
        <w:ind w:firstLine="851"/>
        <w:jc w:val="both"/>
        <w:rPr>
          <w:rFonts w:ascii="Arial" w:hAnsi="Arial" w:cs="Arial"/>
          <w:noProof/>
          <w:lang w:val="ro-RO"/>
        </w:rPr>
      </w:pPr>
      <w:r w:rsidRPr="008026C4">
        <w:rPr>
          <w:rFonts w:ascii="Arial" w:hAnsi="Arial" w:cs="Arial"/>
          <w:noProof/>
          <w:lang w:val="ro-RO"/>
        </w:rPr>
        <w:t>Prin nituire se pot asambla piese din materiale metalice, piese din materiale metalice cu piese nemetalice, cum ar fi: materiale plastice, aliaje uşoare, piele etc. Materialele cel mai frecvent utilizate pentru nituri sunt oţelul moale, aluminiul, alama şi cuprul.</w:t>
      </w:r>
    </w:p>
    <w:p w:rsidR="009D0916" w:rsidRPr="008026C4" w:rsidRDefault="009D0916" w:rsidP="005E3522">
      <w:pPr>
        <w:spacing w:before="60"/>
        <w:ind w:firstLine="851"/>
        <w:jc w:val="both"/>
        <w:rPr>
          <w:rFonts w:ascii="Arial" w:hAnsi="Arial" w:cs="Arial"/>
          <w:noProof/>
          <w:lang w:val="ro-RO"/>
        </w:rPr>
      </w:pPr>
      <w:r w:rsidRPr="008026C4">
        <w:rPr>
          <w:rFonts w:ascii="Arial" w:hAnsi="Arial" w:cs="Arial"/>
          <w:noProof/>
          <w:lang w:val="ro-RO"/>
        </w:rPr>
        <w:t>În general materialul nitului diferă de cel al materialelor pieselor de îmbinat. Se alege un material mai moale, pentru a se putea forma mai uşor capul de închidere, prin deformare plastică. […]</w:t>
      </w:r>
    </w:p>
    <w:p w:rsidR="009D0916" w:rsidRPr="008026C4" w:rsidRDefault="009D0916" w:rsidP="005E3522">
      <w:pPr>
        <w:spacing w:before="60"/>
        <w:ind w:firstLine="851"/>
        <w:jc w:val="both"/>
        <w:rPr>
          <w:rFonts w:ascii="Arial" w:hAnsi="Arial" w:cs="Arial"/>
          <w:noProof/>
          <w:lang w:val="ro-RO"/>
        </w:rPr>
      </w:pPr>
      <w:r w:rsidRPr="008026C4">
        <w:rPr>
          <w:rFonts w:ascii="Arial" w:hAnsi="Arial" w:cs="Arial"/>
          <w:noProof/>
          <w:lang w:val="ro-RO"/>
        </w:rPr>
        <w:t>Pentru calculul unei asamblări nituite se consideră o porţiune dintr-o asamblare nituită, pe care acţionează un singur nit</w:t>
      </w:r>
      <w:r w:rsidR="00E7301F" w:rsidRPr="008026C4">
        <w:rPr>
          <w:rFonts w:ascii="Arial" w:hAnsi="Arial" w:cs="Arial"/>
          <w:noProof/>
          <w:lang w:val="ro-RO"/>
        </w:rPr>
        <w:t xml:space="preserve"> […]</w:t>
      </w:r>
      <w:r w:rsidRPr="008026C4">
        <w:rPr>
          <w:rFonts w:ascii="Arial" w:hAnsi="Arial" w:cs="Arial"/>
          <w:noProof/>
          <w:lang w:val="ro-RO"/>
        </w:rPr>
        <w:t xml:space="preserve">. Asupra tijei nitului acţionează o forţă de strângere P care poate fi una din următoarele forţe: strângerea cu şuruburi sau cu aparatul de nituit table; strângerea ce se </w:t>
      </w:r>
      <w:r w:rsidRPr="008026C4">
        <w:rPr>
          <w:rFonts w:ascii="Arial" w:hAnsi="Arial" w:cs="Arial"/>
          <w:noProof/>
          <w:lang w:val="ro-RO"/>
        </w:rPr>
        <w:lastRenderedPageBreak/>
        <w:t>realizează în timpul formării capului de închidere a nitului; strângerea dată</w:t>
      </w:r>
      <w:r w:rsidR="00D03D6C" w:rsidRPr="008026C4">
        <w:rPr>
          <w:rFonts w:ascii="Arial" w:hAnsi="Arial" w:cs="Arial"/>
          <w:noProof/>
          <w:lang w:val="ro-RO"/>
        </w:rPr>
        <w:t xml:space="preserve"> de contracţia nitului pe lungime, în cazul îmbinării la cald.</w:t>
      </w:r>
    </w:p>
    <w:p w:rsidR="00852FC2" w:rsidRPr="008026C4" w:rsidRDefault="00D03D6C" w:rsidP="00852FC2">
      <w:pPr>
        <w:numPr>
          <w:ilvl w:val="0"/>
          <w:numId w:val="3"/>
        </w:numPr>
        <w:spacing w:before="60"/>
        <w:jc w:val="both"/>
        <w:rPr>
          <w:rFonts w:ascii="Arial" w:hAnsi="Arial" w:cs="Arial"/>
          <w:noProof/>
          <w:lang w:val="ro-RO"/>
        </w:rPr>
      </w:pPr>
      <w:bookmarkStart w:id="1" w:name="OLE_LINK1"/>
      <w:bookmarkStart w:id="2" w:name="OLE_LINK2"/>
      <w:r w:rsidRPr="008026C4">
        <w:rPr>
          <w:rFonts w:ascii="Arial" w:hAnsi="Arial" w:cs="Arial"/>
          <w:noProof/>
          <w:lang w:val="ro-RO"/>
        </w:rPr>
        <w:t>Într-o asamblare, nitul este supus solicitărilor de</w:t>
      </w:r>
      <w:r w:rsidR="00AF6CE3">
        <w:rPr>
          <w:rFonts w:ascii="Arial" w:hAnsi="Arial" w:cs="Arial"/>
          <w:noProof/>
          <w:lang w:val="ro-RO"/>
        </w:rPr>
        <w:t>:</w:t>
      </w:r>
    </w:p>
    <w:p w:rsidR="00852FC2" w:rsidRPr="008026C4" w:rsidRDefault="00D03D6C" w:rsidP="005C7178">
      <w:pPr>
        <w:numPr>
          <w:ilvl w:val="1"/>
          <w:numId w:val="3"/>
        </w:numPr>
        <w:spacing w:before="60"/>
        <w:jc w:val="both"/>
        <w:rPr>
          <w:rFonts w:ascii="Arial" w:hAnsi="Arial" w:cs="Arial"/>
          <w:noProof/>
          <w:lang w:val="ro-RO"/>
        </w:rPr>
      </w:pPr>
      <w:r w:rsidRPr="008026C4">
        <w:rPr>
          <w:rFonts w:ascii="Arial" w:hAnsi="Arial" w:cs="Arial"/>
          <w:noProof/>
          <w:lang w:val="ro-RO"/>
        </w:rPr>
        <w:t>întindere</w:t>
      </w:r>
      <w:r w:rsidR="00852FC2" w:rsidRPr="008026C4">
        <w:rPr>
          <w:rFonts w:ascii="Arial" w:hAnsi="Arial" w:cs="Arial"/>
          <w:noProof/>
          <w:lang w:val="ro-RO"/>
        </w:rPr>
        <w:t>;</w:t>
      </w:r>
    </w:p>
    <w:p w:rsidR="00852FC2" w:rsidRPr="008026C4" w:rsidRDefault="00D03D6C" w:rsidP="005C7178">
      <w:pPr>
        <w:numPr>
          <w:ilvl w:val="1"/>
          <w:numId w:val="3"/>
        </w:numPr>
        <w:spacing w:before="60"/>
        <w:jc w:val="both"/>
        <w:rPr>
          <w:rFonts w:ascii="Arial" w:hAnsi="Arial" w:cs="Arial"/>
          <w:noProof/>
          <w:lang w:val="ro-RO"/>
        </w:rPr>
      </w:pPr>
      <w:r w:rsidRPr="008026C4">
        <w:rPr>
          <w:rFonts w:ascii="Arial" w:hAnsi="Arial" w:cs="Arial"/>
          <w:noProof/>
          <w:lang w:val="ro-RO"/>
        </w:rPr>
        <w:t>forfecare</w:t>
      </w:r>
      <w:r w:rsidR="00852FC2" w:rsidRPr="008026C4">
        <w:rPr>
          <w:rFonts w:ascii="Arial" w:hAnsi="Arial" w:cs="Arial"/>
          <w:noProof/>
          <w:lang w:val="ro-RO"/>
        </w:rPr>
        <w:t>;</w:t>
      </w:r>
    </w:p>
    <w:p w:rsidR="00852FC2" w:rsidRPr="008026C4" w:rsidRDefault="00D03D6C" w:rsidP="005C7178">
      <w:pPr>
        <w:numPr>
          <w:ilvl w:val="1"/>
          <w:numId w:val="3"/>
        </w:numPr>
        <w:spacing w:before="60"/>
        <w:jc w:val="both"/>
        <w:rPr>
          <w:rFonts w:ascii="Arial" w:hAnsi="Arial" w:cs="Arial"/>
          <w:noProof/>
          <w:lang w:val="ro-RO"/>
        </w:rPr>
      </w:pPr>
      <w:r w:rsidRPr="008026C4">
        <w:rPr>
          <w:rFonts w:ascii="Arial" w:hAnsi="Arial" w:cs="Arial"/>
          <w:noProof/>
          <w:lang w:val="ro-RO"/>
        </w:rPr>
        <w:t>presiune de contact sau strivire (turtire)</w:t>
      </w:r>
      <w:r w:rsidR="009F7C6B" w:rsidRPr="008026C4">
        <w:rPr>
          <w:rFonts w:ascii="Arial" w:hAnsi="Arial" w:cs="Arial"/>
          <w:noProof/>
          <w:lang w:val="ro-RO"/>
        </w:rPr>
        <w:t xml:space="preserve">. </w:t>
      </w:r>
      <w:r w:rsidR="009F7C6B" w:rsidRPr="008026C4">
        <w:rPr>
          <w:rFonts w:ascii="Arial" w:hAnsi="Arial" w:cs="Arial"/>
          <w:noProof/>
          <w:lang w:val="fr-FR"/>
        </w:rPr>
        <w:t>[…]</w:t>
      </w:r>
    </w:p>
    <w:p w:rsidR="00852FC2" w:rsidRPr="008026C4" w:rsidRDefault="00D03D6C" w:rsidP="00852FC2">
      <w:pPr>
        <w:numPr>
          <w:ilvl w:val="0"/>
          <w:numId w:val="3"/>
        </w:numPr>
        <w:spacing w:before="60"/>
        <w:jc w:val="both"/>
        <w:rPr>
          <w:rFonts w:ascii="Arial" w:hAnsi="Arial" w:cs="Arial"/>
          <w:noProof/>
          <w:lang w:val="ro-RO"/>
        </w:rPr>
      </w:pPr>
      <w:r w:rsidRPr="008026C4">
        <w:rPr>
          <w:rFonts w:ascii="Arial" w:hAnsi="Arial" w:cs="Arial"/>
          <w:noProof/>
          <w:lang w:val="ro-RO"/>
        </w:rPr>
        <w:t>Asamblarea nituită este o asamblare</w:t>
      </w:r>
      <w:r w:rsidR="00AF6CE3">
        <w:rPr>
          <w:rFonts w:ascii="Arial" w:hAnsi="Arial" w:cs="Arial"/>
          <w:noProof/>
          <w:lang w:val="ro-RO"/>
        </w:rPr>
        <w:t>:</w:t>
      </w:r>
    </w:p>
    <w:p w:rsidR="00852FC2" w:rsidRPr="008026C4" w:rsidRDefault="00D03D6C" w:rsidP="00852FC2">
      <w:pPr>
        <w:numPr>
          <w:ilvl w:val="1"/>
          <w:numId w:val="3"/>
        </w:numPr>
        <w:spacing w:before="60"/>
        <w:jc w:val="both"/>
        <w:rPr>
          <w:rFonts w:ascii="Arial" w:hAnsi="Arial" w:cs="Arial"/>
          <w:noProof/>
          <w:lang w:val="ro-RO"/>
        </w:rPr>
      </w:pPr>
      <w:r w:rsidRPr="008026C4">
        <w:rPr>
          <w:rFonts w:ascii="Arial" w:hAnsi="Arial" w:cs="Arial"/>
          <w:noProof/>
          <w:lang w:val="ro-RO"/>
        </w:rPr>
        <w:t>nedemontabilă</w:t>
      </w:r>
      <w:r w:rsidR="008F4B6C" w:rsidRPr="008026C4">
        <w:rPr>
          <w:rFonts w:ascii="Arial" w:hAnsi="Arial" w:cs="Arial"/>
          <w:noProof/>
          <w:lang w:val="ro-RO"/>
        </w:rPr>
        <w:t>;</w:t>
      </w:r>
    </w:p>
    <w:p w:rsidR="008F4B6C" w:rsidRPr="008026C4" w:rsidRDefault="00D03D6C" w:rsidP="00852FC2">
      <w:pPr>
        <w:numPr>
          <w:ilvl w:val="1"/>
          <w:numId w:val="3"/>
        </w:numPr>
        <w:spacing w:before="60"/>
        <w:jc w:val="both"/>
        <w:rPr>
          <w:rFonts w:ascii="Arial" w:hAnsi="Arial" w:cs="Arial"/>
          <w:noProof/>
          <w:lang w:val="ro-RO"/>
        </w:rPr>
      </w:pPr>
      <w:r w:rsidRPr="008026C4">
        <w:rPr>
          <w:rFonts w:ascii="Arial" w:hAnsi="Arial" w:cs="Arial"/>
          <w:noProof/>
          <w:lang w:val="ro-RO"/>
        </w:rPr>
        <w:t>rigidă</w:t>
      </w:r>
      <w:r w:rsidR="008F4B6C" w:rsidRPr="008026C4">
        <w:rPr>
          <w:rFonts w:ascii="Arial" w:hAnsi="Arial" w:cs="Arial"/>
          <w:noProof/>
          <w:lang w:val="ro-RO"/>
        </w:rPr>
        <w:t>;</w:t>
      </w:r>
    </w:p>
    <w:p w:rsidR="008F4B6C" w:rsidRPr="008026C4" w:rsidRDefault="00D03D6C" w:rsidP="00852FC2">
      <w:pPr>
        <w:numPr>
          <w:ilvl w:val="1"/>
          <w:numId w:val="3"/>
        </w:numPr>
        <w:spacing w:before="60"/>
        <w:jc w:val="both"/>
        <w:rPr>
          <w:rFonts w:ascii="Arial" w:hAnsi="Arial" w:cs="Arial"/>
          <w:noProof/>
          <w:lang w:val="ro-RO"/>
        </w:rPr>
      </w:pPr>
      <w:r w:rsidRPr="008026C4">
        <w:rPr>
          <w:rFonts w:ascii="Arial" w:hAnsi="Arial" w:cs="Arial"/>
          <w:noProof/>
          <w:lang w:val="ro-RO"/>
        </w:rPr>
        <w:t>ce se realizează cu ajutorul unui organ de asamblare numit nit.</w:t>
      </w:r>
    </w:p>
    <w:p w:rsidR="008F4B6C" w:rsidRPr="008026C4" w:rsidRDefault="001414C3" w:rsidP="008F4B6C">
      <w:pPr>
        <w:numPr>
          <w:ilvl w:val="0"/>
          <w:numId w:val="3"/>
        </w:numPr>
        <w:spacing w:before="60"/>
        <w:jc w:val="both"/>
        <w:rPr>
          <w:rFonts w:ascii="Arial" w:hAnsi="Arial" w:cs="Arial"/>
          <w:noProof/>
          <w:lang w:val="ro-RO"/>
        </w:rPr>
      </w:pPr>
      <w:r w:rsidRPr="008026C4">
        <w:rPr>
          <w:rFonts w:ascii="Arial" w:hAnsi="Arial" w:cs="Arial"/>
          <w:noProof/>
          <w:lang w:val="ro-RO"/>
        </w:rPr>
        <w:t>Rolul asamblă</w:t>
      </w:r>
      <w:r w:rsidR="00F8328C" w:rsidRPr="008026C4">
        <w:rPr>
          <w:rFonts w:ascii="Arial" w:hAnsi="Arial" w:cs="Arial"/>
          <w:noProof/>
          <w:lang w:val="ro-RO"/>
        </w:rPr>
        <w:t>rilor nituite este de a asigura</w:t>
      </w:r>
      <w:r w:rsidR="00AF6CE3">
        <w:rPr>
          <w:rFonts w:ascii="Arial" w:hAnsi="Arial" w:cs="Arial"/>
          <w:noProof/>
          <w:lang w:val="ro-RO"/>
        </w:rPr>
        <w:t>:</w:t>
      </w:r>
    </w:p>
    <w:p w:rsidR="005C7178" w:rsidRPr="008026C4" w:rsidRDefault="001414C3" w:rsidP="005C7178">
      <w:pPr>
        <w:numPr>
          <w:ilvl w:val="1"/>
          <w:numId w:val="3"/>
        </w:numPr>
        <w:spacing w:before="60"/>
        <w:jc w:val="both"/>
        <w:rPr>
          <w:rFonts w:ascii="Arial" w:hAnsi="Arial" w:cs="Arial"/>
          <w:noProof/>
          <w:lang w:val="ro-RO"/>
        </w:rPr>
      </w:pPr>
      <w:r w:rsidRPr="008026C4">
        <w:rPr>
          <w:rFonts w:ascii="Arial" w:hAnsi="Arial" w:cs="Arial"/>
          <w:noProof/>
          <w:lang w:val="ro-RO"/>
        </w:rPr>
        <w:t>rezistenţa (în cazul construcţiilor metalice)</w:t>
      </w:r>
      <w:r w:rsidR="005C7178" w:rsidRPr="008026C4">
        <w:rPr>
          <w:rFonts w:ascii="Arial" w:hAnsi="Arial" w:cs="Arial"/>
          <w:noProof/>
          <w:lang w:val="ro-RO"/>
        </w:rPr>
        <w:t>;</w:t>
      </w:r>
    </w:p>
    <w:p w:rsidR="005C7178" w:rsidRPr="008026C4" w:rsidRDefault="001414C3" w:rsidP="005C7178">
      <w:pPr>
        <w:numPr>
          <w:ilvl w:val="1"/>
          <w:numId w:val="3"/>
        </w:numPr>
        <w:spacing w:before="60"/>
        <w:jc w:val="both"/>
        <w:rPr>
          <w:rFonts w:ascii="Arial" w:hAnsi="Arial" w:cs="Arial"/>
          <w:noProof/>
          <w:lang w:val="ro-RO"/>
        </w:rPr>
      </w:pPr>
      <w:r w:rsidRPr="008026C4">
        <w:rPr>
          <w:rFonts w:ascii="Arial" w:hAnsi="Arial" w:cs="Arial"/>
          <w:noProof/>
          <w:lang w:val="ro-RO"/>
        </w:rPr>
        <w:t>etanşeitatea (în cazul bazinelor, recipienţilor pentru depozitare)</w:t>
      </w:r>
      <w:r w:rsidR="005C7178" w:rsidRPr="008026C4">
        <w:rPr>
          <w:rFonts w:ascii="Arial" w:hAnsi="Arial" w:cs="Arial"/>
          <w:noProof/>
          <w:lang w:val="ro-RO"/>
        </w:rPr>
        <w:t>;</w:t>
      </w:r>
      <w:r w:rsidR="008D1E7A" w:rsidRPr="008026C4">
        <w:rPr>
          <w:rFonts w:ascii="Arial" w:hAnsi="Arial" w:cs="Arial"/>
          <w:noProof/>
          <w:lang w:val="ro-RO"/>
        </w:rPr>
        <w:t xml:space="preserve"> […</w:t>
      </w:r>
      <w:r w:rsidR="008D1E7A" w:rsidRPr="008026C4">
        <w:rPr>
          <w:rFonts w:ascii="Arial" w:hAnsi="Arial" w:cs="Arial"/>
          <w:noProof/>
          <w:lang w:val="it-IT"/>
        </w:rPr>
        <w:t>]</w:t>
      </w:r>
    </w:p>
    <w:p w:rsidR="005C7178" w:rsidRPr="008026C4" w:rsidRDefault="001414C3" w:rsidP="005C7178">
      <w:pPr>
        <w:numPr>
          <w:ilvl w:val="1"/>
          <w:numId w:val="3"/>
        </w:numPr>
        <w:spacing w:before="60"/>
        <w:jc w:val="both"/>
        <w:rPr>
          <w:rFonts w:ascii="Arial" w:hAnsi="Arial" w:cs="Arial"/>
          <w:noProof/>
          <w:lang w:val="ro-RO"/>
        </w:rPr>
      </w:pPr>
      <w:r w:rsidRPr="008026C4">
        <w:rPr>
          <w:rFonts w:ascii="Arial" w:hAnsi="Arial" w:cs="Arial"/>
          <w:noProof/>
          <w:lang w:val="ro-RO"/>
        </w:rPr>
        <w:t>etanşare şi rezistenţă (în cazul construcţiei navelor fluviale, aeriene, recipienţilor de presiune)</w:t>
      </w:r>
      <w:r w:rsidR="005C7178" w:rsidRPr="008026C4">
        <w:rPr>
          <w:rFonts w:ascii="Arial" w:hAnsi="Arial" w:cs="Arial"/>
          <w:noProof/>
          <w:lang w:val="ro-RO"/>
        </w:rPr>
        <w:t>. […]</w:t>
      </w:r>
    </w:p>
    <w:bookmarkEnd w:id="1"/>
    <w:bookmarkEnd w:id="2"/>
    <w:p w:rsidR="00263A3A" w:rsidRPr="008026C4" w:rsidRDefault="00A2397D" w:rsidP="00263A3A">
      <w:pPr>
        <w:spacing w:before="60"/>
        <w:ind w:firstLine="851"/>
        <w:jc w:val="both"/>
        <w:rPr>
          <w:rFonts w:ascii="Arial" w:hAnsi="Arial" w:cs="Arial"/>
          <w:noProof/>
          <w:lang w:val="ro-RO"/>
        </w:rPr>
      </w:pPr>
      <w:r w:rsidRPr="008026C4">
        <w:rPr>
          <w:rFonts w:ascii="Arial" w:hAnsi="Arial" w:cs="Arial"/>
          <w:noProof/>
          <w:lang w:val="ro-RO"/>
        </w:rPr>
        <w:t>Rezistenţe admisibile pentru</w:t>
      </w:r>
      <w:r w:rsidR="00F6575A" w:rsidRPr="008026C4">
        <w:rPr>
          <w:rFonts w:ascii="Arial" w:hAnsi="Arial" w:cs="Arial"/>
          <w:noProof/>
          <w:lang w:val="ro-RO"/>
        </w:rPr>
        <w:t xml:space="preserve"> îmbinările prin nituire (daN/cm</w:t>
      </w:r>
      <w:r w:rsidR="00F6575A" w:rsidRPr="00AF6CE3">
        <w:rPr>
          <w:rFonts w:ascii="Arial" w:hAnsi="Arial" w:cs="Arial"/>
          <w:noProof/>
          <w:vertAlign w:val="superscript"/>
          <w:lang w:val="ro-RO"/>
        </w:rPr>
        <w:t>2</w:t>
      </w:r>
      <w:r w:rsidR="00F6575A" w:rsidRPr="008026C4">
        <w:rPr>
          <w:rFonts w:ascii="Arial" w:hAnsi="Arial" w:cs="Arial"/>
          <w:noProof/>
          <w:lang w:val="ro-RO"/>
        </w:rPr>
        <w:t>)</w:t>
      </w:r>
    </w:p>
    <w:tbl>
      <w:tblPr>
        <w:tblStyle w:val="GrilTabel"/>
        <w:tblW w:w="5000" w:type="pct"/>
        <w:tblLook w:val="01E0" w:firstRow="1" w:lastRow="1" w:firstColumn="1" w:lastColumn="1" w:noHBand="0" w:noVBand="0"/>
      </w:tblPr>
      <w:tblGrid>
        <w:gridCol w:w="3033"/>
        <w:gridCol w:w="1896"/>
        <w:gridCol w:w="1896"/>
        <w:gridCol w:w="1896"/>
      </w:tblGrid>
      <w:tr w:rsidR="00F6575A" w:rsidRPr="00D01406">
        <w:tc>
          <w:tcPr>
            <w:tcW w:w="1739" w:type="pct"/>
          </w:tcPr>
          <w:p w:rsidR="00F6575A" w:rsidRPr="00D01406" w:rsidRDefault="00F6575A" w:rsidP="00AF031C">
            <w:pPr>
              <w:spacing w:before="60"/>
              <w:jc w:val="both"/>
              <w:rPr>
                <w:rFonts w:ascii="Arial" w:hAnsi="Arial" w:cs="Arial"/>
                <w:noProof/>
                <w:sz w:val="28"/>
                <w:szCs w:val="28"/>
                <w:lang w:val="ro-RO"/>
              </w:rPr>
            </w:pPr>
            <w:r w:rsidRPr="00D01406">
              <w:rPr>
                <w:rFonts w:ascii="Arial" w:hAnsi="Arial" w:cs="Arial"/>
                <w:noProof/>
                <w:sz w:val="28"/>
                <w:szCs w:val="28"/>
                <w:lang w:val="ro-RO"/>
              </w:rPr>
              <w:t>Elementele îmbinării</w:t>
            </w:r>
          </w:p>
        </w:tc>
        <w:tc>
          <w:tcPr>
            <w:tcW w:w="1087" w:type="pct"/>
          </w:tcPr>
          <w:p w:rsidR="00F6575A" w:rsidRPr="00D01406" w:rsidRDefault="00F6575A" w:rsidP="00AF031C">
            <w:pPr>
              <w:spacing w:before="60"/>
              <w:jc w:val="both"/>
              <w:rPr>
                <w:rFonts w:ascii="Arial" w:hAnsi="Arial" w:cs="Arial"/>
                <w:noProof/>
                <w:sz w:val="28"/>
                <w:szCs w:val="28"/>
                <w:lang w:val="ro-RO"/>
              </w:rPr>
            </w:pPr>
            <w:r w:rsidRPr="00D01406">
              <w:rPr>
                <w:rFonts w:ascii="Arial" w:hAnsi="Arial" w:cs="Arial"/>
                <w:noProof/>
                <w:sz w:val="28"/>
                <w:szCs w:val="28"/>
                <w:lang w:val="ro-RO"/>
              </w:rPr>
              <w:t>Tracţiune</w:t>
            </w:r>
          </w:p>
        </w:tc>
        <w:tc>
          <w:tcPr>
            <w:tcW w:w="1087" w:type="pct"/>
          </w:tcPr>
          <w:p w:rsidR="00F6575A" w:rsidRPr="00D01406" w:rsidRDefault="00F6575A" w:rsidP="00AF031C">
            <w:pPr>
              <w:spacing w:before="60"/>
              <w:jc w:val="both"/>
              <w:rPr>
                <w:rFonts w:ascii="Arial" w:hAnsi="Arial" w:cs="Arial"/>
                <w:noProof/>
                <w:sz w:val="28"/>
                <w:szCs w:val="28"/>
                <w:lang w:val="ro-RO"/>
              </w:rPr>
            </w:pPr>
            <w:r w:rsidRPr="00D01406">
              <w:rPr>
                <w:rFonts w:ascii="Arial" w:hAnsi="Arial" w:cs="Arial"/>
                <w:noProof/>
                <w:sz w:val="28"/>
                <w:szCs w:val="28"/>
                <w:lang w:val="ro-RO"/>
              </w:rPr>
              <w:t>Forfecare</w:t>
            </w:r>
          </w:p>
        </w:tc>
        <w:tc>
          <w:tcPr>
            <w:tcW w:w="1087" w:type="pct"/>
          </w:tcPr>
          <w:p w:rsidR="00F6575A" w:rsidRPr="00D01406" w:rsidRDefault="00F6575A" w:rsidP="00AF031C">
            <w:pPr>
              <w:spacing w:before="60"/>
              <w:jc w:val="both"/>
              <w:rPr>
                <w:rFonts w:ascii="Arial" w:hAnsi="Arial" w:cs="Arial"/>
                <w:noProof/>
                <w:sz w:val="28"/>
                <w:szCs w:val="28"/>
                <w:lang w:val="ro-RO"/>
              </w:rPr>
            </w:pPr>
            <w:r w:rsidRPr="00D01406">
              <w:rPr>
                <w:rFonts w:ascii="Arial" w:hAnsi="Arial" w:cs="Arial"/>
                <w:noProof/>
                <w:sz w:val="28"/>
                <w:szCs w:val="28"/>
                <w:lang w:val="ro-RO"/>
              </w:rPr>
              <w:t>Presiune de contact</w:t>
            </w:r>
          </w:p>
        </w:tc>
      </w:tr>
      <w:tr w:rsidR="00F6575A" w:rsidRPr="008026C4">
        <w:tc>
          <w:tcPr>
            <w:tcW w:w="1739" w:type="pct"/>
          </w:tcPr>
          <w:p w:rsidR="00F6575A" w:rsidRPr="008026C4" w:rsidRDefault="00F6575A" w:rsidP="00AF031C">
            <w:pPr>
              <w:spacing w:before="60"/>
              <w:jc w:val="both"/>
              <w:rPr>
                <w:rFonts w:ascii="Arial" w:hAnsi="Arial" w:cs="Arial"/>
                <w:noProof/>
                <w:lang w:val="ro-RO"/>
              </w:rPr>
            </w:pPr>
          </w:p>
        </w:tc>
        <w:tc>
          <w:tcPr>
            <w:tcW w:w="1087" w:type="pct"/>
          </w:tcPr>
          <w:p w:rsidR="00F6575A" w:rsidRPr="008026C4" w:rsidRDefault="00F6575A" w:rsidP="00AF031C">
            <w:pPr>
              <w:spacing w:before="60"/>
              <w:jc w:val="both"/>
              <w:rPr>
                <w:rFonts w:ascii="Arial" w:hAnsi="Arial" w:cs="Arial"/>
                <w:noProof/>
                <w:lang w:val="ro-RO"/>
              </w:rPr>
            </w:pPr>
            <w:r w:rsidRPr="008026C4">
              <w:rPr>
                <w:rFonts w:ascii="Arial" w:hAnsi="Arial" w:cs="Arial"/>
                <w:noProof/>
                <w:lang w:val="ro-RO"/>
              </w:rPr>
              <w:sym w:font="Symbol" w:char="F073"/>
            </w:r>
            <w:r w:rsidRPr="008026C4">
              <w:rPr>
                <w:rFonts w:ascii="Arial" w:hAnsi="Arial" w:cs="Arial"/>
                <w:noProof/>
                <w:lang w:val="ro-RO"/>
              </w:rPr>
              <w:t>at</w:t>
            </w:r>
          </w:p>
        </w:tc>
        <w:tc>
          <w:tcPr>
            <w:tcW w:w="1087" w:type="pct"/>
          </w:tcPr>
          <w:p w:rsidR="00F6575A" w:rsidRPr="008026C4" w:rsidRDefault="00F6575A" w:rsidP="00AF031C">
            <w:pPr>
              <w:spacing w:before="60"/>
              <w:jc w:val="both"/>
              <w:rPr>
                <w:rFonts w:ascii="Arial" w:hAnsi="Arial" w:cs="Arial"/>
                <w:noProof/>
                <w:lang w:val="ro-RO"/>
              </w:rPr>
            </w:pPr>
            <w:r w:rsidRPr="008026C4">
              <w:rPr>
                <w:rFonts w:ascii="Arial" w:hAnsi="Arial" w:cs="Arial"/>
                <w:noProof/>
                <w:lang w:val="ro-RO"/>
              </w:rPr>
              <w:sym w:font="Symbol" w:char="F073"/>
            </w:r>
            <w:r w:rsidRPr="008026C4">
              <w:rPr>
                <w:rFonts w:ascii="Arial" w:hAnsi="Arial" w:cs="Arial"/>
                <w:noProof/>
                <w:lang w:val="ro-RO"/>
              </w:rPr>
              <w:t>af</w:t>
            </w:r>
          </w:p>
        </w:tc>
        <w:tc>
          <w:tcPr>
            <w:tcW w:w="1087" w:type="pct"/>
          </w:tcPr>
          <w:p w:rsidR="00F6575A" w:rsidRPr="008026C4" w:rsidRDefault="00F6575A" w:rsidP="00AF031C">
            <w:pPr>
              <w:spacing w:before="60"/>
              <w:jc w:val="both"/>
              <w:rPr>
                <w:rFonts w:ascii="Arial" w:hAnsi="Arial" w:cs="Arial"/>
                <w:noProof/>
                <w:lang w:val="ro-RO"/>
              </w:rPr>
            </w:pPr>
            <w:r w:rsidRPr="008026C4">
              <w:rPr>
                <w:rFonts w:ascii="Arial" w:hAnsi="Arial" w:cs="Arial"/>
                <w:noProof/>
                <w:lang w:val="ro-RO"/>
              </w:rPr>
              <w:sym w:font="Symbol" w:char="F073"/>
            </w:r>
            <w:r w:rsidRPr="008026C4">
              <w:rPr>
                <w:rFonts w:ascii="Arial" w:hAnsi="Arial" w:cs="Arial"/>
                <w:noProof/>
                <w:lang w:val="ro-RO"/>
              </w:rPr>
              <w:t>ak</w:t>
            </w:r>
          </w:p>
        </w:tc>
      </w:tr>
      <w:tr w:rsidR="00F6575A" w:rsidRPr="008026C4">
        <w:tc>
          <w:tcPr>
            <w:tcW w:w="1739" w:type="pct"/>
          </w:tcPr>
          <w:p w:rsidR="00F6575A" w:rsidRPr="008026C4" w:rsidRDefault="00F6575A" w:rsidP="00AF031C">
            <w:pPr>
              <w:spacing w:before="60"/>
              <w:jc w:val="both"/>
              <w:rPr>
                <w:rFonts w:ascii="Arial" w:hAnsi="Arial" w:cs="Arial"/>
                <w:noProof/>
                <w:lang w:val="ro-RO"/>
              </w:rPr>
            </w:pPr>
            <w:r w:rsidRPr="008026C4">
              <w:rPr>
                <w:rFonts w:ascii="Arial" w:hAnsi="Arial" w:cs="Arial"/>
                <w:noProof/>
                <w:lang w:val="ro-RO"/>
              </w:rPr>
              <w:t>Piese nituite</w:t>
            </w:r>
          </w:p>
        </w:tc>
        <w:tc>
          <w:tcPr>
            <w:tcW w:w="1087" w:type="pct"/>
          </w:tcPr>
          <w:p w:rsidR="00F6575A" w:rsidRPr="008026C4" w:rsidRDefault="00F6575A" w:rsidP="00AF031C">
            <w:pPr>
              <w:spacing w:before="60"/>
              <w:jc w:val="both"/>
              <w:rPr>
                <w:rFonts w:ascii="Arial" w:hAnsi="Arial" w:cs="Arial"/>
                <w:noProof/>
                <w:lang w:val="ro-RO"/>
              </w:rPr>
            </w:pPr>
            <w:r w:rsidRPr="008026C4">
              <w:rPr>
                <w:rFonts w:ascii="Arial" w:hAnsi="Arial" w:cs="Arial"/>
                <w:noProof/>
                <w:lang w:val="ro-RO"/>
              </w:rPr>
              <w:t>1200.....1400</w:t>
            </w:r>
          </w:p>
        </w:tc>
        <w:tc>
          <w:tcPr>
            <w:tcW w:w="1087" w:type="pct"/>
          </w:tcPr>
          <w:p w:rsidR="00F6575A" w:rsidRPr="008026C4" w:rsidRDefault="00F6575A" w:rsidP="00AF031C">
            <w:pPr>
              <w:spacing w:before="60"/>
              <w:jc w:val="both"/>
              <w:rPr>
                <w:rFonts w:ascii="Arial" w:hAnsi="Arial" w:cs="Arial"/>
                <w:noProof/>
                <w:lang w:val="ro-RO"/>
              </w:rPr>
            </w:pPr>
            <w:r w:rsidRPr="008026C4">
              <w:rPr>
                <w:rFonts w:ascii="Arial" w:hAnsi="Arial" w:cs="Arial"/>
                <w:noProof/>
                <w:lang w:val="ro-RO"/>
              </w:rPr>
              <w:t>1200</w:t>
            </w:r>
          </w:p>
        </w:tc>
        <w:tc>
          <w:tcPr>
            <w:tcW w:w="1087" w:type="pct"/>
          </w:tcPr>
          <w:p w:rsidR="00F6575A" w:rsidRPr="008026C4" w:rsidRDefault="00F6575A" w:rsidP="00AF031C">
            <w:pPr>
              <w:spacing w:before="60"/>
              <w:jc w:val="both"/>
              <w:rPr>
                <w:rFonts w:ascii="Arial" w:hAnsi="Arial" w:cs="Arial"/>
                <w:noProof/>
                <w:lang w:val="ro-RO"/>
              </w:rPr>
            </w:pPr>
            <w:r w:rsidRPr="008026C4">
              <w:rPr>
                <w:rFonts w:ascii="Arial" w:hAnsi="Arial" w:cs="Arial"/>
                <w:noProof/>
                <w:lang w:val="ro-RO"/>
              </w:rPr>
              <w:t>2800.....3000</w:t>
            </w:r>
          </w:p>
        </w:tc>
      </w:tr>
      <w:tr w:rsidR="00F6575A" w:rsidRPr="008026C4">
        <w:tc>
          <w:tcPr>
            <w:tcW w:w="1739" w:type="pct"/>
          </w:tcPr>
          <w:p w:rsidR="00F6575A" w:rsidRPr="008026C4" w:rsidRDefault="00F6575A" w:rsidP="00AF031C">
            <w:pPr>
              <w:spacing w:before="60"/>
              <w:jc w:val="both"/>
              <w:rPr>
                <w:rFonts w:ascii="Arial" w:hAnsi="Arial" w:cs="Arial"/>
                <w:noProof/>
                <w:lang w:val="ro-RO"/>
              </w:rPr>
            </w:pPr>
            <w:r w:rsidRPr="008026C4">
              <w:rPr>
                <w:rFonts w:ascii="Arial" w:hAnsi="Arial" w:cs="Arial"/>
                <w:noProof/>
                <w:lang w:val="ro-RO"/>
              </w:rPr>
              <w:t>Nituri</w:t>
            </w:r>
          </w:p>
        </w:tc>
        <w:tc>
          <w:tcPr>
            <w:tcW w:w="1087" w:type="pct"/>
          </w:tcPr>
          <w:p w:rsidR="00F6575A" w:rsidRPr="008026C4" w:rsidRDefault="00F6575A" w:rsidP="00AF031C">
            <w:pPr>
              <w:spacing w:before="60"/>
              <w:jc w:val="both"/>
              <w:rPr>
                <w:rFonts w:ascii="Arial" w:hAnsi="Arial" w:cs="Arial"/>
                <w:noProof/>
                <w:lang w:val="ro-RO"/>
              </w:rPr>
            </w:pPr>
            <w:r w:rsidRPr="008026C4">
              <w:rPr>
                <w:rFonts w:ascii="Arial" w:hAnsi="Arial" w:cs="Arial"/>
                <w:noProof/>
                <w:lang w:val="ro-RO"/>
              </w:rPr>
              <w:t>1100.....1200</w:t>
            </w:r>
          </w:p>
        </w:tc>
        <w:tc>
          <w:tcPr>
            <w:tcW w:w="1087" w:type="pct"/>
          </w:tcPr>
          <w:p w:rsidR="00F6575A" w:rsidRPr="008026C4" w:rsidRDefault="00F6575A" w:rsidP="00AF031C">
            <w:pPr>
              <w:spacing w:before="60"/>
              <w:jc w:val="both"/>
              <w:rPr>
                <w:rFonts w:ascii="Arial" w:hAnsi="Arial" w:cs="Arial"/>
                <w:noProof/>
                <w:lang w:val="ro-RO"/>
              </w:rPr>
            </w:pPr>
            <w:r w:rsidRPr="008026C4">
              <w:rPr>
                <w:rFonts w:ascii="Arial" w:hAnsi="Arial" w:cs="Arial"/>
                <w:noProof/>
                <w:lang w:val="ro-RO"/>
              </w:rPr>
              <w:t>1100</w:t>
            </w:r>
          </w:p>
        </w:tc>
        <w:tc>
          <w:tcPr>
            <w:tcW w:w="1087" w:type="pct"/>
          </w:tcPr>
          <w:p w:rsidR="00F6575A" w:rsidRPr="008026C4" w:rsidRDefault="00F6575A" w:rsidP="00AF031C">
            <w:pPr>
              <w:spacing w:before="60"/>
              <w:jc w:val="both"/>
              <w:rPr>
                <w:rFonts w:ascii="Arial" w:hAnsi="Arial" w:cs="Arial"/>
                <w:noProof/>
                <w:lang w:val="ro-RO"/>
              </w:rPr>
            </w:pPr>
            <w:r w:rsidRPr="008026C4">
              <w:rPr>
                <w:rFonts w:ascii="Arial" w:hAnsi="Arial" w:cs="Arial"/>
                <w:noProof/>
                <w:lang w:val="ro-RO"/>
              </w:rPr>
              <w:t>2800.....3000</w:t>
            </w:r>
          </w:p>
        </w:tc>
      </w:tr>
    </w:tbl>
    <w:p w:rsidR="00A01845" w:rsidRPr="002B50DD" w:rsidRDefault="00A01845" w:rsidP="002B50DD">
      <w:pPr>
        <w:pStyle w:val="Subsol"/>
        <w:jc w:val="both"/>
        <w:rPr>
          <w:rFonts w:ascii="Arial" w:hAnsi="Arial" w:cs="Arial"/>
          <w:lang w:val="it-IT"/>
        </w:rPr>
      </w:pPr>
      <w:bookmarkStart w:id="3" w:name="OLE_LINK3"/>
      <w:bookmarkStart w:id="4" w:name="OLE_LINK4"/>
      <w:bookmarkStart w:id="5" w:name="OLE_LINK5"/>
      <w:r w:rsidRPr="008026C4">
        <w:rPr>
          <w:rFonts w:ascii="Arial" w:hAnsi="Arial" w:cs="Arial"/>
          <w:lang w:val="it-IT"/>
        </w:rPr>
        <w:t xml:space="preserve">(Adaptat după </w:t>
      </w:r>
      <w:r w:rsidRPr="00D01406">
        <w:rPr>
          <w:rFonts w:ascii="Arial" w:hAnsi="Arial" w:cs="Arial"/>
          <w:i/>
          <w:lang w:val="it-IT"/>
        </w:rPr>
        <w:t>Manualul de Meca</w:t>
      </w:r>
      <w:proofErr w:type="spellStart"/>
      <w:r w:rsidRPr="00D01406">
        <w:rPr>
          <w:rFonts w:ascii="Arial" w:hAnsi="Arial" w:cs="Arial"/>
          <w:i/>
          <w:lang w:val="ro-RO"/>
        </w:rPr>
        <w:t>nică</w:t>
      </w:r>
      <w:proofErr w:type="spellEnd"/>
      <w:r w:rsidRPr="00D01406">
        <w:rPr>
          <w:rFonts w:ascii="Arial" w:hAnsi="Arial" w:cs="Arial"/>
          <w:i/>
          <w:lang w:val="ro-RO"/>
        </w:rPr>
        <w:t xml:space="preserve"> aplicată</w:t>
      </w:r>
      <w:r w:rsidRPr="00D01406">
        <w:rPr>
          <w:rFonts w:ascii="Arial" w:hAnsi="Arial" w:cs="Arial"/>
          <w:i/>
          <w:lang w:val="it-IT"/>
        </w:rPr>
        <w:t>, clasa a X-a</w:t>
      </w:r>
      <w:r w:rsidRPr="008026C4">
        <w:rPr>
          <w:rFonts w:ascii="Arial" w:hAnsi="Arial" w:cs="Arial"/>
          <w:lang w:val="it-IT"/>
        </w:rPr>
        <w:t>, Gabriela Lichiardopol, Iuliana Mustaţă, Florina Daniela Pişleagă)</w:t>
      </w:r>
      <w:bookmarkEnd w:id="3"/>
      <w:bookmarkEnd w:id="4"/>
      <w:bookmarkEnd w:id="5"/>
    </w:p>
    <w:sectPr w:rsidR="00A01845" w:rsidRPr="002B50DD" w:rsidSect="00714D06">
      <w:headerReference w:type="even" r:id="rId9"/>
      <w:headerReference w:type="default" r:id="rId10"/>
      <w:footerReference w:type="even" r:id="rId11"/>
      <w:footerReference w:type="default" r:id="rId12"/>
      <w:headerReference w:type="first" r:id="rId13"/>
      <w:footerReference w:type="first" r:id="rId14"/>
      <w:pgSz w:w="11907" w:h="16840" w:code="9"/>
      <w:pgMar w:top="1134"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51B4" w:rsidRDefault="00B151B4">
      <w:r>
        <w:separator/>
      </w:r>
    </w:p>
  </w:endnote>
  <w:endnote w:type="continuationSeparator" w:id="0">
    <w:p w:rsidR="00B151B4" w:rsidRDefault="00B1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C48" w:rsidRDefault="00AA7C48">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7780" w:rsidRPr="00AA7C48" w:rsidRDefault="00AA7C48" w:rsidP="00AA7C48">
    <w:pPr>
      <w:spacing w:before="60"/>
      <w:rPr>
        <w:rFonts w:ascii="Arial" w:hAnsi="Arial" w:cs="Arial"/>
        <w:noProof/>
        <w:sz w:val="20"/>
        <w:szCs w:val="20"/>
        <w:lang w:val="ro-RO"/>
      </w:rPr>
    </w:pPr>
    <w:r w:rsidRPr="00AA7C48">
      <w:rPr>
        <w:rFonts w:ascii="Arial" w:hAnsi="Arial" w:cs="Arial"/>
        <w:noProof/>
        <w:sz w:val="20"/>
        <w:szCs w:val="20"/>
        <w:lang w:val="ro-RO"/>
      </w:rPr>
      <w:t>ASAMBLAREA NITUITĂ</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C48" w:rsidRDefault="00AA7C48">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51B4" w:rsidRDefault="00B151B4">
      <w:r>
        <w:separator/>
      </w:r>
    </w:p>
  </w:footnote>
  <w:footnote w:type="continuationSeparator" w:id="0">
    <w:p w:rsidR="00B151B4" w:rsidRDefault="00B1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C48" w:rsidRDefault="00AA7C48">
    <w:pPr>
      <w:pStyle w:val="Ante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B67" w:rsidRPr="0044025A" w:rsidRDefault="00545D39" w:rsidP="00DA7B67">
    <w:pPr>
      <w:pStyle w:val="Antet"/>
      <w:rPr>
        <w:rFonts w:ascii="Arial" w:hAnsi="Arial" w:cs="Arial"/>
        <w:sz w:val="20"/>
        <w:szCs w:val="20"/>
        <w:lang w:val="ro-RO"/>
      </w:rPr>
    </w:pPr>
    <w:r>
      <w:rPr>
        <w:rFonts w:ascii="Arial" w:hAnsi="Arial" w:cs="Arial"/>
        <w:sz w:val="20"/>
        <w:szCs w:val="20"/>
        <w:lang w:val="ro-RO"/>
      </w:rPr>
      <w:t>Examenul de bacalaureat naţional 2015</w:t>
    </w:r>
  </w:p>
  <w:p w:rsidR="007C7780" w:rsidRPr="0044025A" w:rsidRDefault="00DA7B67" w:rsidP="00DA7B67">
    <w:pPr>
      <w:pStyle w:val="Antet"/>
      <w:rPr>
        <w:szCs w:val="20"/>
        <w:lang w:val="ro-RO"/>
      </w:rPr>
    </w:pPr>
    <w:r w:rsidRPr="0044025A">
      <w:rPr>
        <w:rFonts w:ascii="Arial" w:hAnsi="Arial" w:cs="Arial"/>
        <w:sz w:val="20"/>
        <w:szCs w:val="20"/>
        <w:lang w:val="ro-RO"/>
      </w:rPr>
      <w:t>Proba de evaluare a competenţelor digitale – document de lucru</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C48" w:rsidRDefault="00AA7C48">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A669BC"/>
    <w:multiLevelType w:val="multilevel"/>
    <w:tmpl w:val="06EE216A"/>
    <w:lvl w:ilvl="0">
      <w:start w:val="1"/>
      <w:numFmt w:val="decimal"/>
      <w:lvlText w:val="%1."/>
      <w:lvlJc w:val="left"/>
      <w:pPr>
        <w:tabs>
          <w:tab w:val="num" w:pos="1635"/>
        </w:tabs>
        <w:ind w:left="1635" w:hanging="360"/>
      </w:pPr>
    </w:lvl>
    <w:lvl w:ilvl="1">
      <w:start w:val="1"/>
      <w:numFmt w:val="lowerLetter"/>
      <w:lvlText w:val="%2."/>
      <w:lvlJc w:val="left"/>
      <w:pPr>
        <w:tabs>
          <w:tab w:val="num" w:pos="2355"/>
        </w:tabs>
        <w:ind w:left="2355" w:hanging="360"/>
      </w:pPr>
    </w:lvl>
    <w:lvl w:ilvl="2">
      <w:start w:val="1"/>
      <w:numFmt w:val="lowerRoman"/>
      <w:lvlText w:val="%3."/>
      <w:lvlJc w:val="right"/>
      <w:pPr>
        <w:tabs>
          <w:tab w:val="num" w:pos="3075"/>
        </w:tabs>
        <w:ind w:left="3075" w:hanging="180"/>
      </w:pPr>
    </w:lvl>
    <w:lvl w:ilvl="3">
      <w:start w:val="1"/>
      <w:numFmt w:val="decimal"/>
      <w:lvlText w:val="%4."/>
      <w:lvlJc w:val="left"/>
      <w:pPr>
        <w:tabs>
          <w:tab w:val="num" w:pos="3795"/>
        </w:tabs>
        <w:ind w:left="3795" w:hanging="360"/>
      </w:pPr>
    </w:lvl>
    <w:lvl w:ilvl="4">
      <w:start w:val="1"/>
      <w:numFmt w:val="lowerLetter"/>
      <w:lvlText w:val="%5."/>
      <w:lvlJc w:val="left"/>
      <w:pPr>
        <w:tabs>
          <w:tab w:val="num" w:pos="4515"/>
        </w:tabs>
        <w:ind w:left="4515" w:hanging="360"/>
      </w:pPr>
    </w:lvl>
    <w:lvl w:ilvl="5">
      <w:start w:val="1"/>
      <w:numFmt w:val="lowerRoman"/>
      <w:lvlText w:val="%6."/>
      <w:lvlJc w:val="right"/>
      <w:pPr>
        <w:tabs>
          <w:tab w:val="num" w:pos="5235"/>
        </w:tabs>
        <w:ind w:left="5235" w:hanging="180"/>
      </w:pPr>
    </w:lvl>
    <w:lvl w:ilvl="6">
      <w:start w:val="1"/>
      <w:numFmt w:val="decimal"/>
      <w:lvlText w:val="%7."/>
      <w:lvlJc w:val="left"/>
      <w:pPr>
        <w:tabs>
          <w:tab w:val="num" w:pos="5955"/>
        </w:tabs>
        <w:ind w:left="5955" w:hanging="360"/>
      </w:pPr>
    </w:lvl>
    <w:lvl w:ilvl="7">
      <w:start w:val="1"/>
      <w:numFmt w:val="lowerLetter"/>
      <w:lvlText w:val="%8."/>
      <w:lvlJc w:val="left"/>
      <w:pPr>
        <w:tabs>
          <w:tab w:val="num" w:pos="6675"/>
        </w:tabs>
        <w:ind w:left="6675" w:hanging="360"/>
      </w:pPr>
    </w:lvl>
    <w:lvl w:ilvl="8">
      <w:start w:val="1"/>
      <w:numFmt w:val="lowerRoman"/>
      <w:lvlText w:val="%9."/>
      <w:lvlJc w:val="right"/>
      <w:pPr>
        <w:tabs>
          <w:tab w:val="num" w:pos="7395"/>
        </w:tabs>
        <w:ind w:left="7395" w:hanging="180"/>
      </w:pPr>
    </w:lvl>
  </w:abstractNum>
  <w:abstractNum w:abstractNumId="1">
    <w:nsid w:val="19C1423E"/>
    <w:multiLevelType w:val="hybridMultilevel"/>
    <w:tmpl w:val="1EE0E6BA"/>
    <w:lvl w:ilvl="0" w:tplc="0409000F">
      <w:start w:val="1"/>
      <w:numFmt w:val="decimal"/>
      <w:lvlText w:val="%1."/>
      <w:lvlJc w:val="left"/>
      <w:pPr>
        <w:tabs>
          <w:tab w:val="num" w:pos="1635"/>
        </w:tabs>
        <w:ind w:left="1635" w:hanging="360"/>
      </w:pPr>
    </w:lvl>
    <w:lvl w:ilvl="1" w:tplc="04090017">
      <w:start w:val="1"/>
      <w:numFmt w:val="lowerLetter"/>
      <w:lvlText w:val="%2)"/>
      <w:lvlJc w:val="left"/>
      <w:pPr>
        <w:tabs>
          <w:tab w:val="num" w:pos="2355"/>
        </w:tabs>
        <w:ind w:left="2355" w:hanging="360"/>
      </w:pPr>
    </w:lvl>
    <w:lvl w:ilvl="2" w:tplc="0409001B" w:tentative="1">
      <w:start w:val="1"/>
      <w:numFmt w:val="lowerRoman"/>
      <w:lvlText w:val="%3."/>
      <w:lvlJc w:val="right"/>
      <w:pPr>
        <w:tabs>
          <w:tab w:val="num" w:pos="3075"/>
        </w:tabs>
        <w:ind w:left="3075" w:hanging="180"/>
      </w:pPr>
    </w:lvl>
    <w:lvl w:ilvl="3" w:tplc="0409000F" w:tentative="1">
      <w:start w:val="1"/>
      <w:numFmt w:val="decimal"/>
      <w:lvlText w:val="%4."/>
      <w:lvlJc w:val="left"/>
      <w:pPr>
        <w:tabs>
          <w:tab w:val="num" w:pos="3795"/>
        </w:tabs>
        <w:ind w:left="3795" w:hanging="360"/>
      </w:pPr>
    </w:lvl>
    <w:lvl w:ilvl="4" w:tplc="04090019" w:tentative="1">
      <w:start w:val="1"/>
      <w:numFmt w:val="lowerLetter"/>
      <w:lvlText w:val="%5."/>
      <w:lvlJc w:val="left"/>
      <w:pPr>
        <w:tabs>
          <w:tab w:val="num" w:pos="4515"/>
        </w:tabs>
        <w:ind w:left="4515" w:hanging="360"/>
      </w:pPr>
    </w:lvl>
    <w:lvl w:ilvl="5" w:tplc="0409001B" w:tentative="1">
      <w:start w:val="1"/>
      <w:numFmt w:val="lowerRoman"/>
      <w:lvlText w:val="%6."/>
      <w:lvlJc w:val="right"/>
      <w:pPr>
        <w:tabs>
          <w:tab w:val="num" w:pos="5235"/>
        </w:tabs>
        <w:ind w:left="5235" w:hanging="180"/>
      </w:pPr>
    </w:lvl>
    <w:lvl w:ilvl="6" w:tplc="0409000F" w:tentative="1">
      <w:start w:val="1"/>
      <w:numFmt w:val="decimal"/>
      <w:lvlText w:val="%7."/>
      <w:lvlJc w:val="left"/>
      <w:pPr>
        <w:tabs>
          <w:tab w:val="num" w:pos="5955"/>
        </w:tabs>
        <w:ind w:left="5955" w:hanging="360"/>
      </w:pPr>
    </w:lvl>
    <w:lvl w:ilvl="7" w:tplc="04090019" w:tentative="1">
      <w:start w:val="1"/>
      <w:numFmt w:val="lowerLetter"/>
      <w:lvlText w:val="%8."/>
      <w:lvlJc w:val="left"/>
      <w:pPr>
        <w:tabs>
          <w:tab w:val="num" w:pos="6675"/>
        </w:tabs>
        <w:ind w:left="6675" w:hanging="360"/>
      </w:pPr>
    </w:lvl>
    <w:lvl w:ilvl="8" w:tplc="0409001B" w:tentative="1">
      <w:start w:val="1"/>
      <w:numFmt w:val="lowerRoman"/>
      <w:lvlText w:val="%9."/>
      <w:lvlJc w:val="right"/>
      <w:pPr>
        <w:tabs>
          <w:tab w:val="num" w:pos="7395"/>
        </w:tabs>
        <w:ind w:left="7395" w:hanging="180"/>
      </w:pPr>
    </w:lvl>
  </w:abstractNum>
  <w:abstractNum w:abstractNumId="2">
    <w:nsid w:val="6CCF067B"/>
    <w:multiLevelType w:val="hybridMultilevel"/>
    <w:tmpl w:val="5CBE790E"/>
    <w:lvl w:ilvl="0" w:tplc="0409000F">
      <w:start w:val="1"/>
      <w:numFmt w:val="decimal"/>
      <w:lvlText w:val="%1."/>
      <w:lvlJc w:val="left"/>
      <w:pPr>
        <w:tabs>
          <w:tab w:val="num" w:pos="1571"/>
        </w:tabs>
        <w:ind w:left="1571" w:hanging="360"/>
      </w:pPr>
    </w:lvl>
    <w:lvl w:ilvl="1" w:tplc="04090017">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nsid w:val="753E121E"/>
    <w:multiLevelType w:val="multilevel"/>
    <w:tmpl w:val="8898BBCC"/>
    <w:lvl w:ilvl="0">
      <w:start w:val="1"/>
      <w:numFmt w:val="decimal"/>
      <w:lvlText w:val="%1."/>
      <w:lvlJc w:val="left"/>
      <w:pPr>
        <w:tabs>
          <w:tab w:val="num" w:pos="1571"/>
        </w:tabs>
        <w:ind w:left="1571" w:hanging="360"/>
      </w:pPr>
    </w:lvl>
    <w:lvl w:ilvl="1">
      <w:start w:val="1"/>
      <w:numFmt w:val="lowerLetter"/>
      <w:lvlText w:val="%2."/>
      <w:lvlJc w:val="left"/>
      <w:pPr>
        <w:tabs>
          <w:tab w:val="num" w:pos="2291"/>
        </w:tabs>
        <w:ind w:left="2291" w:hanging="360"/>
      </w:p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8378F"/>
    <w:rsid w:val="00005A68"/>
    <w:rsid w:val="00065C98"/>
    <w:rsid w:val="0008378F"/>
    <w:rsid w:val="00092261"/>
    <w:rsid w:val="000C6DB5"/>
    <w:rsid w:val="000D2233"/>
    <w:rsid w:val="00104B43"/>
    <w:rsid w:val="0011353D"/>
    <w:rsid w:val="001150C3"/>
    <w:rsid w:val="001414C3"/>
    <w:rsid w:val="00156ED1"/>
    <w:rsid w:val="0016002B"/>
    <w:rsid w:val="00160D00"/>
    <w:rsid w:val="00197259"/>
    <w:rsid w:val="001A324B"/>
    <w:rsid w:val="001C3E91"/>
    <w:rsid w:val="001E4192"/>
    <w:rsid w:val="002139D2"/>
    <w:rsid w:val="00220AF2"/>
    <w:rsid w:val="00241B7B"/>
    <w:rsid w:val="00263A3A"/>
    <w:rsid w:val="002B50DD"/>
    <w:rsid w:val="002E2342"/>
    <w:rsid w:val="003001C9"/>
    <w:rsid w:val="00303883"/>
    <w:rsid w:val="00356F69"/>
    <w:rsid w:val="00376742"/>
    <w:rsid w:val="003B3FD4"/>
    <w:rsid w:val="003C1DB2"/>
    <w:rsid w:val="003E7C5F"/>
    <w:rsid w:val="004375C1"/>
    <w:rsid w:val="0044025A"/>
    <w:rsid w:val="004429BE"/>
    <w:rsid w:val="00461506"/>
    <w:rsid w:val="00477F78"/>
    <w:rsid w:val="004A0108"/>
    <w:rsid w:val="004C659A"/>
    <w:rsid w:val="004E3675"/>
    <w:rsid w:val="004E496F"/>
    <w:rsid w:val="005003DD"/>
    <w:rsid w:val="00504D23"/>
    <w:rsid w:val="00514524"/>
    <w:rsid w:val="00530213"/>
    <w:rsid w:val="00545D39"/>
    <w:rsid w:val="00546735"/>
    <w:rsid w:val="0058121E"/>
    <w:rsid w:val="00592923"/>
    <w:rsid w:val="005B5759"/>
    <w:rsid w:val="005C101B"/>
    <w:rsid w:val="005C7178"/>
    <w:rsid w:val="005E3522"/>
    <w:rsid w:val="00622DE7"/>
    <w:rsid w:val="0062595F"/>
    <w:rsid w:val="00627DF6"/>
    <w:rsid w:val="006C6944"/>
    <w:rsid w:val="00700268"/>
    <w:rsid w:val="007129C3"/>
    <w:rsid w:val="00714D06"/>
    <w:rsid w:val="007704F8"/>
    <w:rsid w:val="00770B4A"/>
    <w:rsid w:val="007A53DF"/>
    <w:rsid w:val="007C7780"/>
    <w:rsid w:val="008026C4"/>
    <w:rsid w:val="00811BCD"/>
    <w:rsid w:val="0081501E"/>
    <w:rsid w:val="00826C42"/>
    <w:rsid w:val="00844F79"/>
    <w:rsid w:val="00852FC2"/>
    <w:rsid w:val="00877D76"/>
    <w:rsid w:val="008B41F9"/>
    <w:rsid w:val="008B6E22"/>
    <w:rsid w:val="008D1E7A"/>
    <w:rsid w:val="008E5C54"/>
    <w:rsid w:val="008F4B6C"/>
    <w:rsid w:val="0090614C"/>
    <w:rsid w:val="00944609"/>
    <w:rsid w:val="0096190E"/>
    <w:rsid w:val="00963453"/>
    <w:rsid w:val="00981205"/>
    <w:rsid w:val="00983C32"/>
    <w:rsid w:val="009B6334"/>
    <w:rsid w:val="009D0916"/>
    <w:rsid w:val="009E4E9F"/>
    <w:rsid w:val="009F7C6B"/>
    <w:rsid w:val="00A00DFB"/>
    <w:rsid w:val="00A01845"/>
    <w:rsid w:val="00A14B8C"/>
    <w:rsid w:val="00A2397D"/>
    <w:rsid w:val="00A908B7"/>
    <w:rsid w:val="00A94480"/>
    <w:rsid w:val="00AA7C48"/>
    <w:rsid w:val="00AF031C"/>
    <w:rsid w:val="00AF6CE3"/>
    <w:rsid w:val="00B151B4"/>
    <w:rsid w:val="00B26665"/>
    <w:rsid w:val="00B45929"/>
    <w:rsid w:val="00BB4490"/>
    <w:rsid w:val="00BE51B4"/>
    <w:rsid w:val="00C01824"/>
    <w:rsid w:val="00C213B3"/>
    <w:rsid w:val="00C37F99"/>
    <w:rsid w:val="00C65085"/>
    <w:rsid w:val="00C855E8"/>
    <w:rsid w:val="00C870B9"/>
    <w:rsid w:val="00CA5B38"/>
    <w:rsid w:val="00CB1AD8"/>
    <w:rsid w:val="00CB2A30"/>
    <w:rsid w:val="00CC73E4"/>
    <w:rsid w:val="00CE31D0"/>
    <w:rsid w:val="00D01406"/>
    <w:rsid w:val="00D03D6C"/>
    <w:rsid w:val="00D065D8"/>
    <w:rsid w:val="00D12629"/>
    <w:rsid w:val="00D74B54"/>
    <w:rsid w:val="00DA639F"/>
    <w:rsid w:val="00DA7B67"/>
    <w:rsid w:val="00DC0D59"/>
    <w:rsid w:val="00E145CF"/>
    <w:rsid w:val="00E3682A"/>
    <w:rsid w:val="00E45F84"/>
    <w:rsid w:val="00E47860"/>
    <w:rsid w:val="00E7301F"/>
    <w:rsid w:val="00EB17BA"/>
    <w:rsid w:val="00EE37A8"/>
    <w:rsid w:val="00F02A5E"/>
    <w:rsid w:val="00F44668"/>
    <w:rsid w:val="00F6575A"/>
    <w:rsid w:val="00F75BE8"/>
    <w:rsid w:val="00F8328C"/>
    <w:rsid w:val="00F94E4A"/>
    <w:rsid w:val="00F9600B"/>
    <w:rsid w:val="00FA627B"/>
    <w:rsid w:val="00FB416C"/>
    <w:rsid w:val="00FD23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04F8"/>
    <w:rPr>
      <w:sz w:val="24"/>
      <w:szCs w:val="24"/>
      <w:lang w:val="en-US"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rsid w:val="001C3E91"/>
    <w:pPr>
      <w:tabs>
        <w:tab w:val="center" w:pos="4320"/>
        <w:tab w:val="right" w:pos="8640"/>
      </w:tabs>
    </w:pPr>
  </w:style>
  <w:style w:type="paragraph" w:styleId="Subsol">
    <w:name w:val="footer"/>
    <w:basedOn w:val="Normal"/>
    <w:link w:val="SubsolCaracter"/>
    <w:rsid w:val="001C3E91"/>
    <w:pPr>
      <w:tabs>
        <w:tab w:val="center" w:pos="4320"/>
        <w:tab w:val="right" w:pos="8640"/>
      </w:tabs>
    </w:pPr>
  </w:style>
  <w:style w:type="character" w:customStyle="1" w:styleId="AntetCaracter">
    <w:name w:val="Antet Caracter"/>
    <w:basedOn w:val="Fontdeparagrafimplicit"/>
    <w:link w:val="Antet"/>
    <w:rsid w:val="001C3E91"/>
    <w:rPr>
      <w:sz w:val="24"/>
      <w:szCs w:val="24"/>
      <w:lang w:val="en-US" w:eastAsia="en-US" w:bidi="ar-SA"/>
    </w:rPr>
  </w:style>
  <w:style w:type="character" w:customStyle="1" w:styleId="SubsolCaracter">
    <w:name w:val="Subsol Caracter"/>
    <w:basedOn w:val="Fontdeparagrafimplicit"/>
    <w:link w:val="Subsol"/>
    <w:semiHidden/>
    <w:rsid w:val="001C3E91"/>
    <w:rPr>
      <w:sz w:val="24"/>
      <w:szCs w:val="24"/>
      <w:lang w:val="en-US" w:eastAsia="en-US" w:bidi="ar-SA"/>
    </w:rPr>
  </w:style>
  <w:style w:type="table" w:styleId="GrilTabel">
    <w:name w:val="Table Grid"/>
    <w:basedOn w:val="TabelNormal"/>
    <w:rsid w:val="00DA63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nBalon">
    <w:name w:val="Balloon Text"/>
    <w:basedOn w:val="Normal"/>
    <w:link w:val="TextnBalonCaracter"/>
    <w:rsid w:val="00104B43"/>
    <w:rPr>
      <w:rFonts w:ascii="Tahoma" w:hAnsi="Tahoma" w:cs="Tahoma"/>
      <w:sz w:val="16"/>
      <w:szCs w:val="16"/>
    </w:rPr>
  </w:style>
  <w:style w:type="character" w:customStyle="1" w:styleId="TextnBalonCaracter">
    <w:name w:val="Text în Balon Caracter"/>
    <w:basedOn w:val="Fontdeparagrafimplicit"/>
    <w:link w:val="TextnBalon"/>
    <w:rsid w:val="00104B43"/>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454</Words>
  <Characters>2639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Apele continentale</vt:lpstr>
    </vt:vector>
  </TitlesOfParts>
  <Company>ss</Company>
  <LinksUpToDate>false</LinksUpToDate>
  <CharactersWithSpaces>3087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Apele continentale</dc:title>
  <dc:creator>Simona</dc:creator>
  <cp:lastModifiedBy>Informatica</cp:lastModifiedBy>
  <cp:revision>11</cp:revision>
  <dcterms:created xsi:type="dcterms:W3CDTF">2010-04-07T06:43:00Z</dcterms:created>
  <dcterms:modified xsi:type="dcterms:W3CDTF">2015-06-15T10:05:00Z</dcterms:modified>
</cp:coreProperties>
</file>